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24" w:rsidRDefault="00854B24" w:rsidP="00854B24">
      <w:r>
        <w:t xml:space="preserve">In the backdrop of surgical strike on Fake Indian Currency Notes (FICN), Rs.500 and Rs.1000 </w:t>
      </w:r>
      <w:proofErr w:type="spellStart"/>
      <w:r>
        <w:t>denomated</w:t>
      </w:r>
      <w:proofErr w:type="spellEnd"/>
      <w:r>
        <w:t xml:space="preserve"> bills have been withdrawn on midnight of 9th Nov. The next day, the honorable Finance Minister </w:t>
      </w:r>
      <w:proofErr w:type="spellStart"/>
      <w:r>
        <w:t>Shri</w:t>
      </w:r>
      <w:proofErr w:type="spellEnd"/>
      <w:r>
        <w:t xml:space="preserve"> </w:t>
      </w:r>
      <w:proofErr w:type="spellStart"/>
      <w:r>
        <w:t>Arun</w:t>
      </w:r>
      <w:proofErr w:type="spellEnd"/>
      <w:r>
        <w:t xml:space="preserve"> </w:t>
      </w:r>
      <w:proofErr w:type="spellStart"/>
      <w:r>
        <w:t>Jaitley</w:t>
      </w:r>
      <w:proofErr w:type="spellEnd"/>
      <w:r>
        <w:t xml:space="preserve"> has nudged all Indians to move to cashless economy. The word cashless and economy said together first sounds like an oxymoron. However they are possible and can be implemented with various degrees of </w:t>
      </w:r>
      <w:proofErr w:type="spellStart"/>
      <w:r>
        <w:t>patronisation</w:t>
      </w:r>
      <w:proofErr w:type="spellEnd"/>
      <w:r>
        <w:t xml:space="preserve"> towards various demographics of people. Surely a digital wallet is well adaptable to a Gen Y person in an urban setup compared to grocery shop owner in a rural town. But, insurmountable it may seem, I strongly believe, </w:t>
      </w:r>
      <w:proofErr w:type="spellStart"/>
      <w:proofErr w:type="gramStart"/>
      <w:r>
        <w:t>its</w:t>
      </w:r>
      <w:proofErr w:type="spellEnd"/>
      <w:proofErr w:type="gramEnd"/>
      <w:r>
        <w:t xml:space="preserve"> possible and I had always dreamt of it.</w:t>
      </w:r>
    </w:p>
    <w:p w:rsidR="00854B24" w:rsidRDefault="00854B24" w:rsidP="00854B24">
      <w:r>
        <w:t xml:space="preserve">To demystify the oxymoron cashless-economy, let us first look at the various types of "Legal Tender". A "Legal Tender" </w:t>
      </w:r>
      <w:r w:rsidR="00FE558A">
        <w:t>is a</w:t>
      </w:r>
      <w:r>
        <w:t xml:space="preserve"> medium of payment recognized by a legal system to be valid for meeting a financial obligation. </w:t>
      </w:r>
      <w:proofErr w:type="gramStart"/>
      <w:r>
        <w:t>(Source Wikipedia).</w:t>
      </w:r>
      <w:proofErr w:type="gramEnd"/>
      <w:r>
        <w:t xml:space="preserve"> Now any such obligation, if satisfied, without an exchange of cash, is a Cashless Society. Refer to </w:t>
      </w:r>
      <w:proofErr w:type="spellStart"/>
      <w:r>
        <w:t>wikipedia</w:t>
      </w:r>
      <w:proofErr w:type="spellEnd"/>
      <w:r>
        <w:t xml:space="preserve"> on Cashless Society https://en.wikipedia.org/wiki/Cashless_society for a good read on it.</w:t>
      </w:r>
    </w:p>
    <w:p w:rsidR="005006BC" w:rsidRDefault="005006BC" w:rsidP="00854B24">
      <w:r>
        <w:t>So, coming back from all the esoteric talking, let’s see the available options such that a legal tender can be satisfied without any CASH exchange.</w:t>
      </w:r>
    </w:p>
    <w:p w:rsidR="005006BC" w:rsidRDefault="005006BC" w:rsidP="005006BC">
      <w:pPr>
        <w:pStyle w:val="ListParagraph"/>
        <w:numPr>
          <w:ilvl w:val="0"/>
          <w:numId w:val="1"/>
        </w:numPr>
      </w:pPr>
      <w:r>
        <w:t>Credit Card</w:t>
      </w:r>
    </w:p>
    <w:p w:rsidR="005006BC" w:rsidRDefault="005006BC" w:rsidP="005006BC">
      <w:pPr>
        <w:pStyle w:val="ListParagraph"/>
        <w:numPr>
          <w:ilvl w:val="0"/>
          <w:numId w:val="1"/>
        </w:numPr>
      </w:pPr>
      <w:r>
        <w:t>Debit Card</w:t>
      </w:r>
    </w:p>
    <w:p w:rsidR="005006BC" w:rsidRDefault="005006BC" w:rsidP="005006BC">
      <w:pPr>
        <w:pStyle w:val="ListParagraph"/>
        <w:numPr>
          <w:ilvl w:val="0"/>
          <w:numId w:val="1"/>
        </w:numPr>
      </w:pPr>
      <w:r>
        <w:t>Prepaid Card</w:t>
      </w:r>
    </w:p>
    <w:p w:rsidR="005006BC" w:rsidRDefault="005006BC" w:rsidP="005006BC">
      <w:pPr>
        <w:pStyle w:val="ListParagraph"/>
        <w:numPr>
          <w:ilvl w:val="0"/>
          <w:numId w:val="1"/>
        </w:numPr>
      </w:pPr>
      <w:proofErr w:type="spellStart"/>
      <w:r>
        <w:t>Netbanking</w:t>
      </w:r>
      <w:proofErr w:type="spellEnd"/>
    </w:p>
    <w:p w:rsidR="005006BC" w:rsidRDefault="005006BC" w:rsidP="005006BC">
      <w:pPr>
        <w:pStyle w:val="ListParagraph"/>
        <w:numPr>
          <w:ilvl w:val="0"/>
          <w:numId w:val="1"/>
        </w:numPr>
      </w:pPr>
      <w:r>
        <w:t>NEFT/RTGS</w:t>
      </w:r>
    </w:p>
    <w:p w:rsidR="005006BC" w:rsidRDefault="005006BC" w:rsidP="005006BC">
      <w:pPr>
        <w:pStyle w:val="ListParagraph"/>
        <w:numPr>
          <w:ilvl w:val="0"/>
          <w:numId w:val="1"/>
        </w:numPr>
      </w:pPr>
      <w:r>
        <w:t>IMPS</w:t>
      </w:r>
    </w:p>
    <w:p w:rsidR="005006BC" w:rsidRDefault="005006BC" w:rsidP="005006BC">
      <w:pPr>
        <w:pStyle w:val="ListParagraph"/>
        <w:numPr>
          <w:ilvl w:val="0"/>
          <w:numId w:val="1"/>
        </w:numPr>
      </w:pPr>
      <w:r>
        <w:t>United Payment Interface (UPI)</w:t>
      </w:r>
    </w:p>
    <w:p w:rsidR="005006BC" w:rsidRDefault="005006BC" w:rsidP="005006BC">
      <w:pPr>
        <w:pStyle w:val="ListParagraph"/>
        <w:numPr>
          <w:ilvl w:val="0"/>
          <w:numId w:val="1"/>
        </w:numPr>
      </w:pPr>
      <w:r>
        <w:t>Digital Wallet</w:t>
      </w:r>
    </w:p>
    <w:p w:rsidR="007710AF" w:rsidRDefault="00FF5F3D">
      <w:r>
        <w:t xml:space="preserve">For readers, I would refrain from crowding this post with individual definition, there are numerous posts to explain them. I would rather try to make a comprehensive comparison so that the </w:t>
      </w:r>
      <w:r w:rsidR="00A75FFF">
        <w:t>user may decide the possible option depending on various situations</w:t>
      </w:r>
      <w:r w:rsidR="00502706">
        <w:t>. I hope that by the below factual comparison, the reader or the user shall be able to exercise discretion of merits and demerits depending on his behavioral traits.</w:t>
      </w:r>
    </w:p>
    <w:tbl>
      <w:tblPr>
        <w:tblStyle w:val="TableGrid"/>
        <w:tblpPr w:leftFromText="180" w:rightFromText="180" w:vertAnchor="text" w:horzAnchor="margin" w:tblpY="35"/>
        <w:tblW w:w="10008" w:type="dxa"/>
        <w:tblLayout w:type="fixed"/>
        <w:tblLook w:val="04A0"/>
      </w:tblPr>
      <w:tblGrid>
        <w:gridCol w:w="1927"/>
        <w:gridCol w:w="1564"/>
        <w:gridCol w:w="1369"/>
        <w:gridCol w:w="1710"/>
        <w:gridCol w:w="1832"/>
        <w:gridCol w:w="1606"/>
      </w:tblGrid>
      <w:tr w:rsidR="00C1423B" w:rsidTr="00C1423B">
        <w:tc>
          <w:tcPr>
            <w:tcW w:w="1927" w:type="dxa"/>
            <w:shd w:val="clear" w:color="auto" w:fill="C4BC96" w:themeFill="background2" w:themeFillShade="BF"/>
          </w:tcPr>
          <w:p w:rsidR="00C1423B" w:rsidRPr="00AD609B" w:rsidRDefault="00C1423B" w:rsidP="00E31D9B">
            <w:pPr>
              <w:rPr>
                <w:b/>
                <w:sz w:val="20"/>
                <w:szCs w:val="20"/>
              </w:rPr>
            </w:pPr>
            <w:r w:rsidRPr="00AD609B">
              <w:rPr>
                <w:b/>
                <w:sz w:val="20"/>
                <w:szCs w:val="20"/>
              </w:rPr>
              <w:t>Mode of Cashless Legal Tender</w:t>
            </w:r>
          </w:p>
        </w:tc>
        <w:tc>
          <w:tcPr>
            <w:tcW w:w="1564" w:type="dxa"/>
            <w:shd w:val="clear" w:color="auto" w:fill="C4BC96" w:themeFill="background2" w:themeFillShade="BF"/>
          </w:tcPr>
          <w:p w:rsidR="00C1423B" w:rsidRPr="00AD609B" w:rsidRDefault="00C1423B" w:rsidP="00E31D9B">
            <w:pPr>
              <w:rPr>
                <w:b/>
                <w:sz w:val="20"/>
                <w:szCs w:val="20"/>
              </w:rPr>
            </w:pPr>
            <w:r w:rsidRPr="00AD609B">
              <w:rPr>
                <w:b/>
                <w:sz w:val="20"/>
                <w:szCs w:val="20"/>
              </w:rPr>
              <w:t>Materiality</w:t>
            </w:r>
          </w:p>
        </w:tc>
        <w:tc>
          <w:tcPr>
            <w:tcW w:w="1369" w:type="dxa"/>
            <w:shd w:val="clear" w:color="auto" w:fill="C4BC96" w:themeFill="background2" w:themeFillShade="BF"/>
          </w:tcPr>
          <w:p w:rsidR="00C1423B" w:rsidRPr="00AD609B" w:rsidRDefault="00C1423B" w:rsidP="00E31D9B">
            <w:pPr>
              <w:rPr>
                <w:b/>
                <w:sz w:val="20"/>
                <w:szCs w:val="20"/>
              </w:rPr>
            </w:pPr>
            <w:r w:rsidRPr="00AD609B">
              <w:rPr>
                <w:b/>
                <w:sz w:val="20"/>
                <w:szCs w:val="20"/>
              </w:rPr>
              <w:t>Authentication</w:t>
            </w:r>
          </w:p>
        </w:tc>
        <w:tc>
          <w:tcPr>
            <w:tcW w:w="1710" w:type="dxa"/>
            <w:shd w:val="clear" w:color="auto" w:fill="C4BC96" w:themeFill="background2" w:themeFillShade="BF"/>
          </w:tcPr>
          <w:p w:rsidR="00C1423B" w:rsidRPr="00AD609B" w:rsidRDefault="00DE79F2" w:rsidP="00E31D9B">
            <w:pPr>
              <w:rPr>
                <w:b/>
                <w:sz w:val="20"/>
                <w:szCs w:val="20"/>
              </w:rPr>
            </w:pPr>
            <w:r w:rsidRPr="00AD609B">
              <w:rPr>
                <w:b/>
                <w:sz w:val="20"/>
                <w:szCs w:val="20"/>
              </w:rPr>
              <w:t>Utilization</w:t>
            </w:r>
            <w:r w:rsidR="00C1423B" w:rsidRPr="00AD609B">
              <w:rPr>
                <w:b/>
                <w:sz w:val="20"/>
                <w:szCs w:val="20"/>
              </w:rPr>
              <w:t xml:space="preserve"> Scenarios</w:t>
            </w:r>
          </w:p>
        </w:tc>
        <w:tc>
          <w:tcPr>
            <w:tcW w:w="1832" w:type="dxa"/>
            <w:shd w:val="clear" w:color="auto" w:fill="C4BC96" w:themeFill="background2" w:themeFillShade="BF"/>
          </w:tcPr>
          <w:p w:rsidR="00C1423B" w:rsidRPr="00AD609B" w:rsidRDefault="00C1423B" w:rsidP="00E31D9B">
            <w:pPr>
              <w:rPr>
                <w:b/>
                <w:sz w:val="20"/>
                <w:szCs w:val="20"/>
              </w:rPr>
            </w:pPr>
            <w:r w:rsidRPr="00AD609B">
              <w:rPr>
                <w:b/>
                <w:sz w:val="20"/>
                <w:szCs w:val="20"/>
              </w:rPr>
              <w:t>Risks of fraudulence</w:t>
            </w:r>
          </w:p>
        </w:tc>
        <w:tc>
          <w:tcPr>
            <w:tcW w:w="1606" w:type="dxa"/>
            <w:shd w:val="clear" w:color="auto" w:fill="C4BC96" w:themeFill="background2" w:themeFillShade="BF"/>
          </w:tcPr>
          <w:p w:rsidR="00C1423B" w:rsidRPr="00AD609B" w:rsidRDefault="00C1423B" w:rsidP="00E31D9B">
            <w:pPr>
              <w:rPr>
                <w:b/>
                <w:sz w:val="20"/>
                <w:szCs w:val="20"/>
              </w:rPr>
            </w:pPr>
            <w:r w:rsidRPr="00AD609B">
              <w:rPr>
                <w:b/>
                <w:sz w:val="20"/>
                <w:szCs w:val="20"/>
              </w:rPr>
              <w:t>Remarks</w:t>
            </w:r>
          </w:p>
        </w:tc>
      </w:tr>
      <w:tr w:rsidR="00C1423B" w:rsidTr="00C1423B">
        <w:tc>
          <w:tcPr>
            <w:tcW w:w="1927" w:type="dxa"/>
          </w:tcPr>
          <w:p w:rsidR="00C1423B" w:rsidRPr="00AD609B" w:rsidRDefault="00C1423B" w:rsidP="00E31D9B">
            <w:pPr>
              <w:rPr>
                <w:sz w:val="18"/>
                <w:szCs w:val="18"/>
              </w:rPr>
            </w:pPr>
            <w:r w:rsidRPr="00AD609B">
              <w:rPr>
                <w:sz w:val="18"/>
                <w:szCs w:val="18"/>
              </w:rPr>
              <w:t>Credit Card</w:t>
            </w:r>
          </w:p>
        </w:tc>
        <w:tc>
          <w:tcPr>
            <w:tcW w:w="1564" w:type="dxa"/>
          </w:tcPr>
          <w:p w:rsidR="00C1423B" w:rsidRPr="00AD609B" w:rsidRDefault="00C1423B" w:rsidP="00E31D9B">
            <w:pPr>
              <w:rPr>
                <w:sz w:val="18"/>
                <w:szCs w:val="18"/>
              </w:rPr>
            </w:pPr>
            <w:r w:rsidRPr="00AD609B">
              <w:rPr>
                <w:sz w:val="18"/>
                <w:szCs w:val="18"/>
              </w:rPr>
              <w:t>Physical Card made of plastic with a chip embedded on it</w:t>
            </w:r>
          </w:p>
        </w:tc>
        <w:tc>
          <w:tcPr>
            <w:tcW w:w="1369" w:type="dxa"/>
          </w:tcPr>
          <w:p w:rsidR="00C1423B" w:rsidRPr="00AD609B" w:rsidRDefault="00C1423B" w:rsidP="00E31D9B">
            <w:pPr>
              <w:jc w:val="both"/>
              <w:rPr>
                <w:sz w:val="18"/>
                <w:szCs w:val="18"/>
              </w:rPr>
            </w:pPr>
            <w:r w:rsidRPr="00AD609B">
              <w:rPr>
                <w:sz w:val="18"/>
                <w:szCs w:val="18"/>
              </w:rPr>
              <w:t>Personal Identification Number (PIN)</w:t>
            </w:r>
          </w:p>
        </w:tc>
        <w:tc>
          <w:tcPr>
            <w:tcW w:w="1710" w:type="dxa"/>
          </w:tcPr>
          <w:p w:rsidR="00C1423B" w:rsidRPr="00AD609B" w:rsidRDefault="00C1423B" w:rsidP="00E31D9B">
            <w:pPr>
              <w:rPr>
                <w:sz w:val="18"/>
                <w:szCs w:val="18"/>
              </w:rPr>
            </w:pPr>
            <w:r w:rsidRPr="00AD609B">
              <w:rPr>
                <w:sz w:val="18"/>
                <w:szCs w:val="18"/>
              </w:rPr>
              <w:t>Point of Sales (POS) outlet, Online Shopping, Payment of Utility Bills</w:t>
            </w:r>
          </w:p>
        </w:tc>
        <w:tc>
          <w:tcPr>
            <w:tcW w:w="1832" w:type="dxa"/>
          </w:tcPr>
          <w:p w:rsidR="00C1423B" w:rsidRPr="00AD609B" w:rsidRDefault="00C1423B" w:rsidP="00E31D9B">
            <w:pPr>
              <w:rPr>
                <w:sz w:val="18"/>
                <w:szCs w:val="18"/>
              </w:rPr>
            </w:pPr>
            <w:r w:rsidRPr="00AD609B">
              <w:rPr>
                <w:sz w:val="18"/>
                <w:szCs w:val="18"/>
              </w:rPr>
              <w:t>Due to nature of physical card, the risks of theft or cloning are high and can cause major financial grief to its vulnerable owners.</w:t>
            </w:r>
            <w:r w:rsidR="004F33E1">
              <w:rPr>
                <w:sz w:val="18"/>
                <w:szCs w:val="18"/>
              </w:rPr>
              <w:t xml:space="preserve"> However, with third level authentication of OTP or PIN, it has turned safer.</w:t>
            </w:r>
          </w:p>
        </w:tc>
        <w:tc>
          <w:tcPr>
            <w:tcW w:w="1606" w:type="dxa"/>
          </w:tcPr>
          <w:p w:rsidR="00C1423B" w:rsidRPr="00AD609B" w:rsidRDefault="004F33E1" w:rsidP="00952185">
            <w:pPr>
              <w:rPr>
                <w:sz w:val="18"/>
                <w:szCs w:val="18"/>
              </w:rPr>
            </w:pPr>
            <w:r>
              <w:rPr>
                <w:sz w:val="18"/>
                <w:szCs w:val="18"/>
              </w:rPr>
              <w:t xml:space="preserve">The safety of the PIN is </w:t>
            </w:r>
            <w:r w:rsidR="00621179">
              <w:rPr>
                <w:sz w:val="18"/>
                <w:szCs w:val="18"/>
              </w:rPr>
              <w:t>paramount</w:t>
            </w:r>
            <w:r>
              <w:rPr>
                <w:sz w:val="18"/>
                <w:szCs w:val="18"/>
              </w:rPr>
              <w:t xml:space="preserve">. However, PIN </w:t>
            </w:r>
            <w:r w:rsidR="00621179">
              <w:rPr>
                <w:sz w:val="18"/>
                <w:szCs w:val="18"/>
              </w:rPr>
              <w:t>has</w:t>
            </w:r>
            <w:r>
              <w:rPr>
                <w:sz w:val="18"/>
                <w:szCs w:val="18"/>
              </w:rPr>
              <w:t xml:space="preserve"> been compromised many a times by a vulnerable user and vigilance on part of the user is </w:t>
            </w:r>
            <w:r w:rsidR="00952185">
              <w:rPr>
                <w:sz w:val="18"/>
                <w:szCs w:val="18"/>
              </w:rPr>
              <w:t>warranted</w:t>
            </w:r>
            <w:r>
              <w:rPr>
                <w:sz w:val="18"/>
                <w:szCs w:val="18"/>
              </w:rPr>
              <w:t>.</w:t>
            </w:r>
            <w:r w:rsidR="00E512DE">
              <w:rPr>
                <w:sz w:val="18"/>
                <w:szCs w:val="18"/>
              </w:rPr>
              <w:t xml:space="preserve"> However a transaction can be disputed.</w:t>
            </w:r>
          </w:p>
        </w:tc>
      </w:tr>
      <w:tr w:rsidR="00C1423B" w:rsidTr="00C1423B">
        <w:tc>
          <w:tcPr>
            <w:tcW w:w="1927" w:type="dxa"/>
          </w:tcPr>
          <w:p w:rsidR="00C1423B" w:rsidRPr="00AD609B" w:rsidRDefault="00C1423B" w:rsidP="00E31D9B">
            <w:pPr>
              <w:rPr>
                <w:sz w:val="18"/>
                <w:szCs w:val="18"/>
              </w:rPr>
            </w:pPr>
            <w:r w:rsidRPr="00AD609B">
              <w:rPr>
                <w:sz w:val="18"/>
                <w:szCs w:val="18"/>
              </w:rPr>
              <w:t>Debit Card</w:t>
            </w:r>
          </w:p>
        </w:tc>
        <w:tc>
          <w:tcPr>
            <w:tcW w:w="1564" w:type="dxa"/>
          </w:tcPr>
          <w:p w:rsidR="00C1423B" w:rsidRPr="00AD609B" w:rsidRDefault="00C1423B" w:rsidP="00E31D9B">
            <w:pPr>
              <w:rPr>
                <w:sz w:val="18"/>
                <w:szCs w:val="18"/>
              </w:rPr>
            </w:pPr>
            <w:r w:rsidRPr="00AD609B">
              <w:rPr>
                <w:sz w:val="18"/>
                <w:szCs w:val="18"/>
              </w:rPr>
              <w:t>-do-</w:t>
            </w:r>
          </w:p>
        </w:tc>
        <w:tc>
          <w:tcPr>
            <w:tcW w:w="1369" w:type="dxa"/>
          </w:tcPr>
          <w:p w:rsidR="00C1423B" w:rsidRPr="00AD609B" w:rsidRDefault="00C1423B" w:rsidP="00E31D9B">
            <w:pPr>
              <w:rPr>
                <w:sz w:val="18"/>
                <w:szCs w:val="18"/>
              </w:rPr>
            </w:pPr>
            <w:r w:rsidRPr="00AD609B">
              <w:rPr>
                <w:sz w:val="18"/>
                <w:szCs w:val="18"/>
              </w:rPr>
              <w:t>PIN</w:t>
            </w:r>
          </w:p>
        </w:tc>
        <w:tc>
          <w:tcPr>
            <w:tcW w:w="1710" w:type="dxa"/>
          </w:tcPr>
          <w:p w:rsidR="00C1423B" w:rsidRPr="00AD609B" w:rsidRDefault="00C1423B" w:rsidP="00E31D9B">
            <w:pPr>
              <w:rPr>
                <w:sz w:val="18"/>
                <w:szCs w:val="18"/>
              </w:rPr>
            </w:pPr>
            <w:r w:rsidRPr="00AD609B">
              <w:rPr>
                <w:sz w:val="18"/>
                <w:szCs w:val="18"/>
              </w:rPr>
              <w:t>-do-</w:t>
            </w:r>
          </w:p>
        </w:tc>
        <w:tc>
          <w:tcPr>
            <w:tcW w:w="1832" w:type="dxa"/>
          </w:tcPr>
          <w:p w:rsidR="00C1423B" w:rsidRPr="00AD609B" w:rsidRDefault="00C1423B" w:rsidP="00E31D9B">
            <w:pPr>
              <w:rPr>
                <w:sz w:val="18"/>
                <w:szCs w:val="18"/>
              </w:rPr>
            </w:pPr>
            <w:r w:rsidRPr="00AD609B">
              <w:rPr>
                <w:sz w:val="18"/>
                <w:szCs w:val="18"/>
              </w:rPr>
              <w:t>-do-</w:t>
            </w:r>
          </w:p>
        </w:tc>
        <w:tc>
          <w:tcPr>
            <w:tcW w:w="1606" w:type="dxa"/>
          </w:tcPr>
          <w:p w:rsidR="00C1423B" w:rsidRPr="00AD609B" w:rsidRDefault="00E512DE" w:rsidP="00E31D9B">
            <w:pPr>
              <w:rPr>
                <w:sz w:val="18"/>
                <w:szCs w:val="18"/>
              </w:rPr>
            </w:pPr>
            <w:r>
              <w:rPr>
                <w:sz w:val="18"/>
                <w:szCs w:val="18"/>
              </w:rPr>
              <w:t>Compromise of the PIN can wipe the user’s funds and it cannot be recovered.</w:t>
            </w:r>
          </w:p>
        </w:tc>
      </w:tr>
      <w:tr w:rsidR="00C1423B" w:rsidTr="00C1423B">
        <w:tc>
          <w:tcPr>
            <w:tcW w:w="1927" w:type="dxa"/>
          </w:tcPr>
          <w:p w:rsidR="00C1423B" w:rsidRPr="00AD609B" w:rsidRDefault="00C1423B" w:rsidP="00E31D9B">
            <w:pPr>
              <w:rPr>
                <w:sz w:val="18"/>
                <w:szCs w:val="18"/>
              </w:rPr>
            </w:pPr>
            <w:r w:rsidRPr="00AD609B">
              <w:rPr>
                <w:sz w:val="18"/>
                <w:szCs w:val="18"/>
              </w:rPr>
              <w:t>Prepaid Card</w:t>
            </w:r>
          </w:p>
        </w:tc>
        <w:tc>
          <w:tcPr>
            <w:tcW w:w="1564" w:type="dxa"/>
          </w:tcPr>
          <w:p w:rsidR="00C1423B" w:rsidRPr="00AD609B" w:rsidRDefault="00C1423B" w:rsidP="00E31D9B">
            <w:pPr>
              <w:rPr>
                <w:sz w:val="18"/>
                <w:szCs w:val="18"/>
              </w:rPr>
            </w:pPr>
            <w:r w:rsidRPr="00AD609B">
              <w:rPr>
                <w:sz w:val="18"/>
                <w:szCs w:val="18"/>
              </w:rPr>
              <w:t xml:space="preserve">Physical Card made of plastic with either a chip embedded on it or a magnetic </w:t>
            </w:r>
            <w:r w:rsidRPr="00AD609B">
              <w:rPr>
                <w:sz w:val="18"/>
                <w:szCs w:val="18"/>
              </w:rPr>
              <w:lastRenderedPageBreak/>
              <w:t>strip</w:t>
            </w:r>
          </w:p>
        </w:tc>
        <w:tc>
          <w:tcPr>
            <w:tcW w:w="1369" w:type="dxa"/>
          </w:tcPr>
          <w:p w:rsidR="00C1423B" w:rsidRPr="00AD609B" w:rsidRDefault="00C1423B" w:rsidP="00E31D9B">
            <w:pPr>
              <w:jc w:val="both"/>
              <w:rPr>
                <w:sz w:val="18"/>
                <w:szCs w:val="18"/>
              </w:rPr>
            </w:pPr>
            <w:r w:rsidRPr="00AD609B">
              <w:rPr>
                <w:sz w:val="18"/>
                <w:szCs w:val="18"/>
              </w:rPr>
              <w:lastRenderedPageBreak/>
              <w:t>PIN</w:t>
            </w:r>
          </w:p>
        </w:tc>
        <w:tc>
          <w:tcPr>
            <w:tcW w:w="1710" w:type="dxa"/>
          </w:tcPr>
          <w:p w:rsidR="00C1423B" w:rsidRPr="00AD609B" w:rsidRDefault="00C1423B" w:rsidP="00E31D9B">
            <w:pPr>
              <w:rPr>
                <w:sz w:val="18"/>
                <w:szCs w:val="18"/>
              </w:rPr>
            </w:pPr>
            <w:r w:rsidRPr="00AD609B">
              <w:rPr>
                <w:sz w:val="18"/>
                <w:szCs w:val="18"/>
              </w:rPr>
              <w:t>Point of Sales (POS) outlet, Online Shopping</w:t>
            </w:r>
          </w:p>
          <w:p w:rsidR="00C1423B" w:rsidRPr="00AD609B" w:rsidRDefault="00C1423B" w:rsidP="00E31D9B">
            <w:pPr>
              <w:rPr>
                <w:sz w:val="18"/>
                <w:szCs w:val="18"/>
              </w:rPr>
            </w:pPr>
          </w:p>
        </w:tc>
        <w:tc>
          <w:tcPr>
            <w:tcW w:w="1832" w:type="dxa"/>
          </w:tcPr>
          <w:p w:rsidR="00C1423B" w:rsidRPr="00AD609B" w:rsidRDefault="00C1423B" w:rsidP="00E31D9B">
            <w:pPr>
              <w:rPr>
                <w:sz w:val="18"/>
                <w:szCs w:val="18"/>
              </w:rPr>
            </w:pPr>
            <w:r w:rsidRPr="00AD609B">
              <w:rPr>
                <w:sz w:val="18"/>
                <w:szCs w:val="18"/>
              </w:rPr>
              <w:t>-do-</w:t>
            </w:r>
          </w:p>
        </w:tc>
        <w:tc>
          <w:tcPr>
            <w:tcW w:w="1606" w:type="dxa"/>
          </w:tcPr>
          <w:p w:rsidR="00C1423B" w:rsidRPr="00AD609B" w:rsidRDefault="00C1423B" w:rsidP="00E31D9B">
            <w:pPr>
              <w:rPr>
                <w:sz w:val="18"/>
                <w:szCs w:val="18"/>
              </w:rPr>
            </w:pPr>
          </w:p>
        </w:tc>
      </w:tr>
      <w:tr w:rsidR="00C1423B" w:rsidTr="00C1423B">
        <w:tc>
          <w:tcPr>
            <w:tcW w:w="1927" w:type="dxa"/>
          </w:tcPr>
          <w:p w:rsidR="00C1423B" w:rsidRPr="00AD609B" w:rsidRDefault="00C1423B" w:rsidP="00E31D9B">
            <w:pPr>
              <w:rPr>
                <w:sz w:val="18"/>
                <w:szCs w:val="18"/>
              </w:rPr>
            </w:pPr>
            <w:proofErr w:type="spellStart"/>
            <w:r w:rsidRPr="00AD609B">
              <w:rPr>
                <w:sz w:val="18"/>
                <w:szCs w:val="18"/>
              </w:rPr>
              <w:lastRenderedPageBreak/>
              <w:t>Netbanking</w:t>
            </w:r>
            <w:proofErr w:type="spellEnd"/>
          </w:p>
        </w:tc>
        <w:tc>
          <w:tcPr>
            <w:tcW w:w="1564" w:type="dxa"/>
          </w:tcPr>
          <w:p w:rsidR="00C1423B" w:rsidRPr="00AD609B" w:rsidRDefault="00C1423B" w:rsidP="00E31D9B">
            <w:pPr>
              <w:rPr>
                <w:sz w:val="18"/>
                <w:szCs w:val="18"/>
              </w:rPr>
            </w:pPr>
            <w:r w:rsidRPr="00AD609B">
              <w:rPr>
                <w:sz w:val="18"/>
                <w:szCs w:val="18"/>
              </w:rPr>
              <w:t>Virtual existence and stays in human memory</w:t>
            </w:r>
          </w:p>
        </w:tc>
        <w:tc>
          <w:tcPr>
            <w:tcW w:w="1369" w:type="dxa"/>
          </w:tcPr>
          <w:p w:rsidR="00C1423B" w:rsidRPr="00AD609B" w:rsidRDefault="00C1423B" w:rsidP="00E31D9B">
            <w:pPr>
              <w:rPr>
                <w:sz w:val="18"/>
                <w:szCs w:val="18"/>
              </w:rPr>
            </w:pPr>
            <w:proofErr w:type="spellStart"/>
            <w:r w:rsidRPr="00AD609B">
              <w:rPr>
                <w:sz w:val="18"/>
                <w:szCs w:val="18"/>
              </w:rPr>
              <w:t>Userid</w:t>
            </w:r>
            <w:proofErr w:type="spellEnd"/>
            <w:r w:rsidRPr="00AD609B">
              <w:rPr>
                <w:sz w:val="18"/>
                <w:szCs w:val="18"/>
              </w:rPr>
              <w:t xml:space="preserve"> and Password</w:t>
            </w:r>
          </w:p>
        </w:tc>
        <w:tc>
          <w:tcPr>
            <w:tcW w:w="1710" w:type="dxa"/>
          </w:tcPr>
          <w:p w:rsidR="00C1423B" w:rsidRPr="00AD609B" w:rsidRDefault="00C1423B" w:rsidP="00E31D9B">
            <w:pPr>
              <w:rPr>
                <w:sz w:val="18"/>
                <w:szCs w:val="18"/>
              </w:rPr>
            </w:pPr>
            <w:r w:rsidRPr="00AD609B">
              <w:rPr>
                <w:sz w:val="18"/>
                <w:szCs w:val="18"/>
              </w:rPr>
              <w:t>Point of Sales (POS) outlet, Online Shopping, Payment of Utility Bills</w:t>
            </w:r>
          </w:p>
        </w:tc>
        <w:tc>
          <w:tcPr>
            <w:tcW w:w="1832" w:type="dxa"/>
          </w:tcPr>
          <w:p w:rsidR="00C1423B" w:rsidRPr="00AD609B" w:rsidRDefault="006B4D14" w:rsidP="006B4D14">
            <w:pPr>
              <w:rPr>
                <w:sz w:val="18"/>
                <w:szCs w:val="18"/>
              </w:rPr>
            </w:pPr>
            <w:proofErr w:type="spellStart"/>
            <w:r>
              <w:rPr>
                <w:sz w:val="18"/>
                <w:szCs w:val="18"/>
              </w:rPr>
              <w:t>Userid</w:t>
            </w:r>
            <w:proofErr w:type="spellEnd"/>
            <w:r>
              <w:rPr>
                <w:sz w:val="18"/>
                <w:szCs w:val="18"/>
              </w:rPr>
              <w:t xml:space="preserve"> and Password compromise can be disastrous. Vigilance and awareness is the only cure and can be exercised. Medium risk.</w:t>
            </w:r>
          </w:p>
        </w:tc>
        <w:tc>
          <w:tcPr>
            <w:tcW w:w="1606" w:type="dxa"/>
          </w:tcPr>
          <w:p w:rsidR="00C1423B" w:rsidRPr="00AD609B" w:rsidRDefault="00C1423B" w:rsidP="00E31D9B">
            <w:pPr>
              <w:rPr>
                <w:sz w:val="18"/>
                <w:szCs w:val="18"/>
              </w:rPr>
            </w:pPr>
          </w:p>
        </w:tc>
      </w:tr>
      <w:tr w:rsidR="00C1423B" w:rsidTr="00C1423B">
        <w:tc>
          <w:tcPr>
            <w:tcW w:w="1927" w:type="dxa"/>
          </w:tcPr>
          <w:p w:rsidR="00C1423B" w:rsidRPr="00AD609B" w:rsidRDefault="00C1423B" w:rsidP="00E31D9B">
            <w:pPr>
              <w:rPr>
                <w:sz w:val="18"/>
                <w:szCs w:val="18"/>
              </w:rPr>
            </w:pPr>
            <w:r w:rsidRPr="00AD609B">
              <w:rPr>
                <w:sz w:val="18"/>
                <w:szCs w:val="18"/>
              </w:rPr>
              <w:t>NEFT/RTGS</w:t>
            </w:r>
          </w:p>
        </w:tc>
        <w:tc>
          <w:tcPr>
            <w:tcW w:w="1564" w:type="dxa"/>
          </w:tcPr>
          <w:p w:rsidR="00C1423B" w:rsidRPr="00AD609B" w:rsidRDefault="00C1423B" w:rsidP="00E31D9B">
            <w:pPr>
              <w:rPr>
                <w:sz w:val="18"/>
                <w:szCs w:val="18"/>
              </w:rPr>
            </w:pPr>
            <w:r w:rsidRPr="00AD609B">
              <w:rPr>
                <w:sz w:val="18"/>
                <w:szCs w:val="18"/>
              </w:rPr>
              <w:t>No physical existence</w:t>
            </w:r>
          </w:p>
        </w:tc>
        <w:tc>
          <w:tcPr>
            <w:tcW w:w="1369" w:type="dxa"/>
          </w:tcPr>
          <w:p w:rsidR="00C1423B" w:rsidRPr="00AD609B" w:rsidRDefault="00C1423B" w:rsidP="00E31D9B">
            <w:pPr>
              <w:rPr>
                <w:sz w:val="18"/>
                <w:szCs w:val="18"/>
              </w:rPr>
            </w:pPr>
            <w:r w:rsidRPr="00AD609B">
              <w:rPr>
                <w:sz w:val="18"/>
                <w:szCs w:val="18"/>
              </w:rPr>
              <w:t>One Time Password (OTP)</w:t>
            </w:r>
          </w:p>
        </w:tc>
        <w:tc>
          <w:tcPr>
            <w:tcW w:w="1710" w:type="dxa"/>
          </w:tcPr>
          <w:p w:rsidR="00C1423B" w:rsidRPr="00AD609B" w:rsidRDefault="00C1423B" w:rsidP="00E31D9B">
            <w:pPr>
              <w:rPr>
                <w:sz w:val="18"/>
                <w:szCs w:val="18"/>
              </w:rPr>
            </w:pPr>
            <w:r w:rsidRPr="00AD609B">
              <w:rPr>
                <w:sz w:val="18"/>
                <w:szCs w:val="18"/>
              </w:rPr>
              <w:t>Payment to Debtor and/or money transfer</w:t>
            </w:r>
          </w:p>
        </w:tc>
        <w:tc>
          <w:tcPr>
            <w:tcW w:w="1832" w:type="dxa"/>
          </w:tcPr>
          <w:p w:rsidR="00C1423B" w:rsidRPr="00AD609B" w:rsidRDefault="002A684A" w:rsidP="00E31D9B">
            <w:pPr>
              <w:rPr>
                <w:sz w:val="18"/>
                <w:szCs w:val="18"/>
              </w:rPr>
            </w:pPr>
            <w:r>
              <w:rPr>
                <w:sz w:val="18"/>
                <w:szCs w:val="18"/>
              </w:rPr>
              <w:t xml:space="preserve">The above risk of </w:t>
            </w:r>
            <w:proofErr w:type="spellStart"/>
            <w:r>
              <w:rPr>
                <w:sz w:val="18"/>
                <w:szCs w:val="18"/>
              </w:rPr>
              <w:t>Netbanking</w:t>
            </w:r>
            <w:proofErr w:type="spellEnd"/>
            <w:r>
              <w:rPr>
                <w:sz w:val="18"/>
                <w:szCs w:val="18"/>
              </w:rPr>
              <w:t xml:space="preserve"> is here as well. However, due to the second level authentication of OTP, the risk decreases by one notch.</w:t>
            </w:r>
          </w:p>
        </w:tc>
        <w:tc>
          <w:tcPr>
            <w:tcW w:w="1606" w:type="dxa"/>
          </w:tcPr>
          <w:p w:rsidR="00C1423B" w:rsidRPr="00AD609B" w:rsidRDefault="004D4DB4" w:rsidP="00E31D9B">
            <w:pPr>
              <w:rPr>
                <w:sz w:val="18"/>
                <w:szCs w:val="18"/>
              </w:rPr>
            </w:pPr>
            <w:r>
              <w:rPr>
                <w:sz w:val="18"/>
                <w:szCs w:val="18"/>
              </w:rPr>
              <w:t>Sharing Account Number and IFS Code to 3</w:t>
            </w:r>
            <w:r w:rsidRPr="004D4DB4">
              <w:rPr>
                <w:sz w:val="18"/>
                <w:szCs w:val="18"/>
                <w:vertAlign w:val="superscript"/>
              </w:rPr>
              <w:t>rd</w:t>
            </w:r>
            <w:r>
              <w:rPr>
                <w:sz w:val="18"/>
                <w:szCs w:val="18"/>
              </w:rPr>
              <w:t xml:space="preserve"> party does not elicit a lot of confidence.</w:t>
            </w:r>
          </w:p>
        </w:tc>
      </w:tr>
      <w:tr w:rsidR="002A684A" w:rsidTr="00C1423B">
        <w:tc>
          <w:tcPr>
            <w:tcW w:w="1927" w:type="dxa"/>
          </w:tcPr>
          <w:p w:rsidR="002A684A" w:rsidRPr="00AD609B" w:rsidRDefault="002A684A" w:rsidP="002A684A">
            <w:pPr>
              <w:rPr>
                <w:sz w:val="18"/>
                <w:szCs w:val="18"/>
              </w:rPr>
            </w:pPr>
            <w:r w:rsidRPr="00AD609B">
              <w:rPr>
                <w:sz w:val="18"/>
                <w:szCs w:val="18"/>
              </w:rPr>
              <w:t>IMPS</w:t>
            </w:r>
          </w:p>
        </w:tc>
        <w:tc>
          <w:tcPr>
            <w:tcW w:w="1564" w:type="dxa"/>
          </w:tcPr>
          <w:p w:rsidR="002A684A" w:rsidRPr="00AD609B" w:rsidRDefault="002A684A" w:rsidP="002A684A">
            <w:pPr>
              <w:rPr>
                <w:sz w:val="18"/>
                <w:szCs w:val="18"/>
              </w:rPr>
            </w:pPr>
            <w:r w:rsidRPr="00AD609B">
              <w:rPr>
                <w:sz w:val="18"/>
                <w:szCs w:val="18"/>
              </w:rPr>
              <w:t>No physical existence</w:t>
            </w:r>
          </w:p>
        </w:tc>
        <w:tc>
          <w:tcPr>
            <w:tcW w:w="1369" w:type="dxa"/>
          </w:tcPr>
          <w:p w:rsidR="002A684A" w:rsidRPr="00AD609B" w:rsidRDefault="002A684A" w:rsidP="002A684A">
            <w:pPr>
              <w:rPr>
                <w:sz w:val="18"/>
                <w:szCs w:val="18"/>
              </w:rPr>
            </w:pPr>
            <w:r w:rsidRPr="00AD609B">
              <w:rPr>
                <w:sz w:val="18"/>
                <w:szCs w:val="18"/>
              </w:rPr>
              <w:t>OTP</w:t>
            </w:r>
          </w:p>
        </w:tc>
        <w:tc>
          <w:tcPr>
            <w:tcW w:w="1710" w:type="dxa"/>
          </w:tcPr>
          <w:p w:rsidR="002A684A" w:rsidRPr="00AD609B" w:rsidRDefault="002A684A" w:rsidP="002A684A">
            <w:pPr>
              <w:rPr>
                <w:sz w:val="18"/>
                <w:szCs w:val="18"/>
              </w:rPr>
            </w:pPr>
            <w:r w:rsidRPr="00AD609B">
              <w:rPr>
                <w:sz w:val="18"/>
                <w:szCs w:val="18"/>
              </w:rPr>
              <w:t>-do-</w:t>
            </w:r>
          </w:p>
        </w:tc>
        <w:tc>
          <w:tcPr>
            <w:tcW w:w="1832" w:type="dxa"/>
          </w:tcPr>
          <w:p w:rsidR="002A684A" w:rsidRPr="00AD609B" w:rsidRDefault="002A684A" w:rsidP="002A684A">
            <w:pPr>
              <w:rPr>
                <w:sz w:val="18"/>
                <w:szCs w:val="18"/>
              </w:rPr>
            </w:pPr>
            <w:r>
              <w:rPr>
                <w:sz w:val="18"/>
                <w:szCs w:val="18"/>
              </w:rPr>
              <w:t>-do-</w:t>
            </w:r>
          </w:p>
        </w:tc>
        <w:tc>
          <w:tcPr>
            <w:tcW w:w="1606" w:type="dxa"/>
          </w:tcPr>
          <w:p w:rsidR="002A684A" w:rsidRPr="00AD609B" w:rsidRDefault="004D4DB4" w:rsidP="002A684A">
            <w:pPr>
              <w:rPr>
                <w:sz w:val="18"/>
                <w:szCs w:val="18"/>
              </w:rPr>
            </w:pPr>
            <w:r>
              <w:rPr>
                <w:sz w:val="18"/>
                <w:szCs w:val="18"/>
              </w:rPr>
              <w:t xml:space="preserve">The above </w:t>
            </w:r>
            <w:r w:rsidR="00390059">
              <w:rPr>
                <w:sz w:val="18"/>
                <w:szCs w:val="18"/>
              </w:rPr>
              <w:t>risk prevails</w:t>
            </w:r>
            <w:r>
              <w:rPr>
                <w:sz w:val="18"/>
                <w:szCs w:val="18"/>
              </w:rPr>
              <w:t>. Also, IMPS is chargeable.</w:t>
            </w:r>
          </w:p>
        </w:tc>
      </w:tr>
      <w:tr w:rsidR="002A684A" w:rsidTr="00C1423B">
        <w:tc>
          <w:tcPr>
            <w:tcW w:w="1927" w:type="dxa"/>
          </w:tcPr>
          <w:p w:rsidR="002A684A" w:rsidRPr="00AD609B" w:rsidRDefault="002A684A" w:rsidP="002A684A">
            <w:pPr>
              <w:rPr>
                <w:sz w:val="18"/>
                <w:szCs w:val="18"/>
              </w:rPr>
            </w:pPr>
            <w:r w:rsidRPr="00AD609B">
              <w:rPr>
                <w:sz w:val="18"/>
                <w:szCs w:val="18"/>
              </w:rPr>
              <w:t>UPI</w:t>
            </w:r>
          </w:p>
        </w:tc>
        <w:tc>
          <w:tcPr>
            <w:tcW w:w="1564" w:type="dxa"/>
          </w:tcPr>
          <w:p w:rsidR="002A684A" w:rsidRPr="00AD609B" w:rsidRDefault="002A684A" w:rsidP="002A684A">
            <w:pPr>
              <w:rPr>
                <w:sz w:val="18"/>
                <w:szCs w:val="18"/>
              </w:rPr>
            </w:pPr>
            <w:r w:rsidRPr="00AD609B">
              <w:rPr>
                <w:sz w:val="18"/>
                <w:szCs w:val="18"/>
              </w:rPr>
              <w:t>Unique Virtual Address of both parties with no physical existence</w:t>
            </w:r>
          </w:p>
        </w:tc>
        <w:tc>
          <w:tcPr>
            <w:tcW w:w="1369" w:type="dxa"/>
          </w:tcPr>
          <w:p w:rsidR="002A684A" w:rsidRPr="00AD609B" w:rsidRDefault="002A684A" w:rsidP="002A684A">
            <w:pPr>
              <w:rPr>
                <w:sz w:val="18"/>
                <w:szCs w:val="18"/>
              </w:rPr>
            </w:pPr>
            <w:r w:rsidRPr="00AD609B">
              <w:rPr>
                <w:sz w:val="18"/>
                <w:szCs w:val="18"/>
              </w:rPr>
              <w:t>Mobile PIN (MPIN)</w:t>
            </w:r>
          </w:p>
        </w:tc>
        <w:tc>
          <w:tcPr>
            <w:tcW w:w="1710" w:type="dxa"/>
          </w:tcPr>
          <w:p w:rsidR="002A684A" w:rsidRPr="00AD609B" w:rsidRDefault="002A684A" w:rsidP="002A684A">
            <w:pPr>
              <w:rPr>
                <w:sz w:val="18"/>
                <w:szCs w:val="18"/>
              </w:rPr>
            </w:pPr>
            <w:r w:rsidRPr="00AD609B">
              <w:rPr>
                <w:sz w:val="18"/>
                <w:szCs w:val="18"/>
              </w:rPr>
              <w:t>-do-</w:t>
            </w:r>
          </w:p>
        </w:tc>
        <w:tc>
          <w:tcPr>
            <w:tcW w:w="1832" w:type="dxa"/>
          </w:tcPr>
          <w:p w:rsidR="002A684A" w:rsidRPr="00AD609B" w:rsidRDefault="00D9286E" w:rsidP="00C5157B">
            <w:pPr>
              <w:rPr>
                <w:sz w:val="18"/>
                <w:szCs w:val="18"/>
              </w:rPr>
            </w:pPr>
            <w:r>
              <w:rPr>
                <w:sz w:val="18"/>
                <w:szCs w:val="18"/>
              </w:rPr>
              <w:t xml:space="preserve">The authentication is two </w:t>
            </w:r>
            <w:r w:rsidR="004D4DB4">
              <w:rPr>
                <w:sz w:val="18"/>
                <w:szCs w:val="18"/>
              </w:rPr>
              <w:t>layers</w:t>
            </w:r>
            <w:r>
              <w:rPr>
                <w:sz w:val="18"/>
                <w:szCs w:val="18"/>
              </w:rPr>
              <w:t>. Application authentication and then Mobile PIN. Moreover the obfuscation of the sender’s and receiver’s “</w:t>
            </w:r>
            <w:r w:rsidR="00C5157B">
              <w:rPr>
                <w:sz w:val="18"/>
                <w:szCs w:val="18"/>
              </w:rPr>
              <w:t>physical</w:t>
            </w:r>
            <w:r>
              <w:rPr>
                <w:sz w:val="18"/>
                <w:szCs w:val="18"/>
              </w:rPr>
              <w:t xml:space="preserve">” Account Number and IFS Code </w:t>
            </w:r>
            <w:r w:rsidR="00C5157B">
              <w:rPr>
                <w:sz w:val="18"/>
                <w:szCs w:val="18"/>
              </w:rPr>
              <w:t>combination renders a better security. Low risk</w:t>
            </w:r>
          </w:p>
        </w:tc>
        <w:tc>
          <w:tcPr>
            <w:tcW w:w="1606" w:type="dxa"/>
          </w:tcPr>
          <w:p w:rsidR="002A684A" w:rsidRPr="00AD609B" w:rsidRDefault="002A684A" w:rsidP="002A684A">
            <w:pPr>
              <w:rPr>
                <w:sz w:val="18"/>
                <w:szCs w:val="18"/>
              </w:rPr>
            </w:pPr>
          </w:p>
        </w:tc>
      </w:tr>
      <w:tr w:rsidR="002A684A" w:rsidTr="00C1423B">
        <w:tc>
          <w:tcPr>
            <w:tcW w:w="1927" w:type="dxa"/>
          </w:tcPr>
          <w:p w:rsidR="002A684A" w:rsidRPr="00AD609B" w:rsidRDefault="002A684A" w:rsidP="002A684A">
            <w:pPr>
              <w:rPr>
                <w:sz w:val="18"/>
                <w:szCs w:val="18"/>
              </w:rPr>
            </w:pPr>
            <w:r w:rsidRPr="00AD609B">
              <w:rPr>
                <w:sz w:val="18"/>
                <w:szCs w:val="18"/>
              </w:rPr>
              <w:t>Digital Wallet</w:t>
            </w:r>
          </w:p>
        </w:tc>
        <w:tc>
          <w:tcPr>
            <w:tcW w:w="1564" w:type="dxa"/>
          </w:tcPr>
          <w:p w:rsidR="002A684A" w:rsidRPr="00AD609B" w:rsidRDefault="00296D95" w:rsidP="002A684A">
            <w:pPr>
              <w:rPr>
                <w:sz w:val="18"/>
                <w:szCs w:val="18"/>
              </w:rPr>
            </w:pPr>
            <w:r>
              <w:rPr>
                <w:sz w:val="18"/>
                <w:szCs w:val="18"/>
              </w:rPr>
              <w:t>Tagged to</w:t>
            </w:r>
            <w:r w:rsidR="002A684A" w:rsidRPr="00AD609B">
              <w:rPr>
                <w:sz w:val="18"/>
                <w:szCs w:val="18"/>
              </w:rPr>
              <w:t xml:space="preserve"> Mobile phone number</w:t>
            </w:r>
          </w:p>
        </w:tc>
        <w:tc>
          <w:tcPr>
            <w:tcW w:w="1369" w:type="dxa"/>
          </w:tcPr>
          <w:p w:rsidR="002A684A" w:rsidRPr="00AD609B" w:rsidRDefault="002A684A" w:rsidP="002A684A">
            <w:pPr>
              <w:rPr>
                <w:sz w:val="18"/>
                <w:szCs w:val="18"/>
              </w:rPr>
            </w:pPr>
            <w:r w:rsidRPr="00AD609B">
              <w:rPr>
                <w:sz w:val="18"/>
                <w:szCs w:val="18"/>
              </w:rPr>
              <w:t>OTP</w:t>
            </w:r>
          </w:p>
        </w:tc>
        <w:tc>
          <w:tcPr>
            <w:tcW w:w="1710" w:type="dxa"/>
          </w:tcPr>
          <w:p w:rsidR="002A684A" w:rsidRPr="00AD609B" w:rsidRDefault="002A684A" w:rsidP="002A684A">
            <w:pPr>
              <w:rPr>
                <w:sz w:val="18"/>
                <w:szCs w:val="18"/>
              </w:rPr>
            </w:pPr>
            <w:r w:rsidRPr="00AD609B">
              <w:rPr>
                <w:b/>
                <w:sz w:val="18"/>
                <w:szCs w:val="18"/>
              </w:rPr>
              <w:t>ALL OF THE ABOVE</w:t>
            </w:r>
            <w:r w:rsidRPr="00AD609B">
              <w:rPr>
                <w:sz w:val="18"/>
                <w:szCs w:val="18"/>
              </w:rPr>
              <w:t xml:space="preserve"> i.e.</w:t>
            </w:r>
          </w:p>
          <w:p w:rsidR="002A684A" w:rsidRPr="00AD609B" w:rsidRDefault="002A684A" w:rsidP="00FE558A">
            <w:pPr>
              <w:rPr>
                <w:sz w:val="18"/>
                <w:szCs w:val="18"/>
              </w:rPr>
            </w:pPr>
            <w:r w:rsidRPr="00AD609B">
              <w:rPr>
                <w:sz w:val="18"/>
                <w:szCs w:val="18"/>
              </w:rPr>
              <w:t>Point of Sales (POS) outlet, Online Shopping, Payment of Utility Bills, Payment to Debtor and/or money transfer</w:t>
            </w:r>
            <w:r w:rsidR="00FE558A">
              <w:rPr>
                <w:sz w:val="18"/>
                <w:szCs w:val="18"/>
              </w:rPr>
              <w:t xml:space="preserve">. </w:t>
            </w:r>
          </w:p>
        </w:tc>
        <w:tc>
          <w:tcPr>
            <w:tcW w:w="1832" w:type="dxa"/>
          </w:tcPr>
          <w:p w:rsidR="002A684A" w:rsidRPr="00AD609B" w:rsidRDefault="00296D95" w:rsidP="00296D95">
            <w:pPr>
              <w:rPr>
                <w:sz w:val="18"/>
                <w:szCs w:val="18"/>
              </w:rPr>
            </w:pPr>
            <w:r>
              <w:rPr>
                <w:sz w:val="18"/>
                <w:szCs w:val="18"/>
              </w:rPr>
              <w:t>The mobile phone and SIM card is the only authentication. Now, if a mobile phone is lost, in today’s world, it is a grave risk and can land the person in serious threat. Consider the person is careful with the mobile phone, risks are minimal. Here the senders and receivers actual account number and IFS code are also masked.</w:t>
            </w:r>
          </w:p>
        </w:tc>
        <w:tc>
          <w:tcPr>
            <w:tcW w:w="1606" w:type="dxa"/>
          </w:tcPr>
          <w:p w:rsidR="002A684A" w:rsidRPr="00AD609B" w:rsidRDefault="00FE558A" w:rsidP="00FE558A">
            <w:pPr>
              <w:rPr>
                <w:sz w:val="18"/>
                <w:szCs w:val="18"/>
              </w:rPr>
            </w:pPr>
            <w:r>
              <w:rPr>
                <w:sz w:val="18"/>
                <w:szCs w:val="18"/>
              </w:rPr>
              <w:t xml:space="preserve">The digital wallet balance is </w:t>
            </w:r>
            <w:proofErr w:type="gramStart"/>
            <w:r>
              <w:rPr>
                <w:sz w:val="18"/>
                <w:szCs w:val="18"/>
              </w:rPr>
              <w:t>created  by</w:t>
            </w:r>
            <w:proofErr w:type="gramEnd"/>
            <w:r>
              <w:rPr>
                <w:sz w:val="18"/>
                <w:szCs w:val="18"/>
              </w:rPr>
              <w:t xml:space="preserve"> a credit card/debit card/</w:t>
            </w:r>
            <w:proofErr w:type="spellStart"/>
            <w:r>
              <w:rPr>
                <w:sz w:val="18"/>
                <w:szCs w:val="18"/>
              </w:rPr>
              <w:t>Netbanking</w:t>
            </w:r>
            <w:proofErr w:type="spellEnd"/>
            <w:r>
              <w:rPr>
                <w:sz w:val="18"/>
                <w:szCs w:val="18"/>
              </w:rPr>
              <w:t xml:space="preserve"> and then the funds can be used to disburse to various parties.  The biggest advantage is to pay unrelated and unknown people like Taxi/Auto bills, Petty purchases which are one-time payments.</w:t>
            </w:r>
          </w:p>
        </w:tc>
      </w:tr>
    </w:tbl>
    <w:p w:rsidR="00FA1D55" w:rsidRDefault="00FA1D55" w:rsidP="000B1E24">
      <w:pPr>
        <w:ind w:right="-90"/>
      </w:pPr>
    </w:p>
    <w:p w:rsidR="00A75FFF" w:rsidRDefault="000B1E24" w:rsidP="000B1E24">
      <w:pPr>
        <w:ind w:right="-90"/>
      </w:pPr>
      <w:r>
        <w:t>Dear readers, I have generally used all the above payment methods for various purposes. Like people who are on my payroll i.e. Driver, Maid, Babysitter, Cook, Gardener, Sweeper et al are paid via NEFT. I use UPI when I am required to align my account b</w:t>
      </w:r>
      <w:bookmarkStart w:id="0" w:name="_GoBack"/>
      <w:bookmarkEnd w:id="0"/>
      <w:r>
        <w:t xml:space="preserve">alance on a Saturday/Sunday or Holidays </w:t>
      </w:r>
      <w:r w:rsidR="00FA1D55">
        <w:t>as</w:t>
      </w:r>
      <w:r>
        <w:t xml:space="preserve"> NEFT is non-functional. However, when it comes to paying in </w:t>
      </w:r>
      <w:proofErr w:type="spellStart"/>
      <w:r>
        <w:t>Uber</w:t>
      </w:r>
      <w:proofErr w:type="spellEnd"/>
      <w:r w:rsidR="00FA1D55">
        <w:t xml:space="preserve">, </w:t>
      </w:r>
      <w:r>
        <w:t>Utility Bills,</w:t>
      </w:r>
      <w:r w:rsidR="00FA1D55">
        <w:t xml:space="preserve"> </w:t>
      </w:r>
      <w:proofErr w:type="spellStart"/>
      <w:r w:rsidR="00FA1D55">
        <w:t>Bigbasket</w:t>
      </w:r>
      <w:proofErr w:type="spellEnd"/>
      <w:r w:rsidR="00FA1D55">
        <w:t xml:space="preserve"> or </w:t>
      </w:r>
      <w:proofErr w:type="spellStart"/>
      <w:r w:rsidR="00FA1D55">
        <w:t>Swiggy</w:t>
      </w:r>
      <w:proofErr w:type="spellEnd"/>
      <w:r w:rsidR="00FA1D55">
        <w:t>,</w:t>
      </w:r>
      <w:r>
        <w:t xml:space="preserve"> it has to be </w:t>
      </w:r>
      <w:proofErr w:type="spellStart"/>
      <w:r>
        <w:t>Paytm</w:t>
      </w:r>
      <w:proofErr w:type="spellEnd"/>
      <w:r>
        <w:t xml:space="preserve"> due to </w:t>
      </w:r>
      <w:r w:rsidR="00FA1D55">
        <w:t xml:space="preserve">cash back. </w:t>
      </w:r>
    </w:p>
    <w:p w:rsidR="00FA1D55" w:rsidRDefault="00FA1D55" w:rsidP="000B1E24">
      <w:pPr>
        <w:ind w:right="-90"/>
      </w:pPr>
      <w:r w:rsidRPr="00FA1D55">
        <w:rPr>
          <w:b/>
        </w:rPr>
        <w:t>Disclaimer</w:t>
      </w:r>
      <w:r>
        <w:t xml:space="preserve">: Please do not construe my last statement as promoting </w:t>
      </w:r>
      <w:proofErr w:type="spellStart"/>
      <w:r>
        <w:t>Paytm</w:t>
      </w:r>
      <w:proofErr w:type="spellEnd"/>
      <w:r>
        <w:t xml:space="preserve"> by any margin and its incidental that I use this Digital wallet. There are other digital wallets and I have not tried them yet. You can choose anyone which you are comfortable with.</w:t>
      </w:r>
    </w:p>
    <w:sectPr w:rsidR="00FA1D55" w:rsidSect="00FA1D55">
      <w:pgSz w:w="12240" w:h="15840"/>
      <w:pgMar w:top="810" w:right="63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B51"/>
    <w:multiLevelType w:val="hybridMultilevel"/>
    <w:tmpl w:val="17522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B2915"/>
    <w:multiLevelType w:val="hybridMultilevel"/>
    <w:tmpl w:val="17522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2022C7"/>
    <w:multiLevelType w:val="hybridMultilevel"/>
    <w:tmpl w:val="49686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D42FBF"/>
    <w:multiLevelType w:val="hybridMultilevel"/>
    <w:tmpl w:val="49686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9E3F88"/>
    <w:multiLevelType w:val="hybridMultilevel"/>
    <w:tmpl w:val="01B4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4B24"/>
    <w:rsid w:val="00064556"/>
    <w:rsid w:val="00087F7B"/>
    <w:rsid w:val="000B1E24"/>
    <w:rsid w:val="000B3A4B"/>
    <w:rsid w:val="00296D95"/>
    <w:rsid w:val="002A684A"/>
    <w:rsid w:val="00390059"/>
    <w:rsid w:val="004060BB"/>
    <w:rsid w:val="00443440"/>
    <w:rsid w:val="004C550E"/>
    <w:rsid w:val="004D4DB4"/>
    <w:rsid w:val="004F33E1"/>
    <w:rsid w:val="005006BC"/>
    <w:rsid w:val="00502706"/>
    <w:rsid w:val="00610F2A"/>
    <w:rsid w:val="00621179"/>
    <w:rsid w:val="006B4D14"/>
    <w:rsid w:val="007710AF"/>
    <w:rsid w:val="00854B24"/>
    <w:rsid w:val="00856A8B"/>
    <w:rsid w:val="00952185"/>
    <w:rsid w:val="00A75FFF"/>
    <w:rsid w:val="00AD609B"/>
    <w:rsid w:val="00B37A01"/>
    <w:rsid w:val="00C1423B"/>
    <w:rsid w:val="00C5157B"/>
    <w:rsid w:val="00CE43CA"/>
    <w:rsid w:val="00D35C96"/>
    <w:rsid w:val="00D9286E"/>
    <w:rsid w:val="00DE79F2"/>
    <w:rsid w:val="00E107DB"/>
    <w:rsid w:val="00E512DE"/>
    <w:rsid w:val="00FA1D55"/>
    <w:rsid w:val="00FE558A"/>
    <w:rsid w:val="00FF5F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BC"/>
    <w:pPr>
      <w:ind w:left="720"/>
      <w:contextualSpacing/>
    </w:pPr>
  </w:style>
  <w:style w:type="table" w:styleId="TableGrid">
    <w:name w:val="Table Grid"/>
    <w:basedOn w:val="TableNormal"/>
    <w:uiPriority w:val="59"/>
    <w:rsid w:val="00E10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6BC"/>
    <w:pPr>
      <w:ind w:left="720"/>
      <w:contextualSpacing/>
    </w:pPr>
  </w:style>
  <w:style w:type="table" w:styleId="TableGrid">
    <w:name w:val="Table Grid"/>
    <w:basedOn w:val="TableNormal"/>
    <w:uiPriority w:val="59"/>
    <w:rsid w:val="00E10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pattabiraman</cp:lastModifiedBy>
  <cp:revision>27</cp:revision>
  <dcterms:created xsi:type="dcterms:W3CDTF">2016-11-12T12:26:00Z</dcterms:created>
  <dcterms:modified xsi:type="dcterms:W3CDTF">2016-11-13T05:10:00Z</dcterms:modified>
</cp:coreProperties>
</file>